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24 88 vom 9. Februar 2024</w:t>
      </w:r>
    </w:p>
    <w:p>
      <w:r>
        <w:t>BL Gerichte, 2024-02-09, DE</w:t>
      </w:r>
    </w:p>
    <w:p>
      <w:r>
        <w:rPr>
          <w:b/>
        </w:rPr>
        <w:t xml:space="preserve">Quelle: </w:t>
      </w:r>
      <w:r>
        <w:t>https://mcp.opencaselaw.ch/entscheid/bl_gerichte_460 24 88</w:t>
      </w:r>
    </w:p>
    <w:p>
      <w:r>
        <w:t>FR: BL_GERICHTE 460 24 88 du 9 février 2024</w:t>
      </w:r>
    </w:p>
    <w:p>
      <w:r>
        <w:t>IT: BL_GERICHTE 460 24 88 del 9 febbraio 2024</w:t>
      </w:r>
    </w:p>
    <w:p>
      <w:pPr>
        <w:pStyle w:val="Heading2"/>
      </w:pPr>
      <w:r>
        <w:t>Regeste</w:t>
      </w:r>
    </w:p>
    <w:p>
      <w:r>
        <w:t>Versuchte vorsätzliche Tötung etc.</w:t>
      </w:r>
    </w:p>
    <w:p>
      <w:pPr>
        <w:pStyle w:val="Heading2"/>
      </w:pPr>
      <w:r>
        <w:t>Erwägungen</w:t>
      </w:r>
    </w:p>
    <w:p>
      <w:r>
        <w:rPr>
          <w:b/>
        </w:rPr>
        <w:t>E. 11</w:t>
      </w:r>
    </w:p>
    <w:p>
      <w:r>
        <w:t>Die Anordnung einer stationären therapeutischen Massnahme zur Suchtbehandlung gemäss Art. 60 StGB unter Aufschub des Vollzugs der Freiheitsstrafe in Anwendung von Art. 57 Abs. 2 StGB gemäss Ziffer 2.a des vorinstanzlichen Urteilsdispositivs wurde von den Parteien nicht angefochten und ist damit in Rechtskraft erwachsen (vgl. vgl. E. 2.2 hiervor; vorinstanzliches Urteil E. V, S. 37 ff.). Sie bildet demgemäss nicht Gegenstand des vorliegenden Berufungsverfahrens, womit sich Ausführungen hierzu erübrigen. Landesverweisung 12.1.1 Die Vorinstanz hat gegenüber dem Beschuldigten eine Landesverweisung von zehn Jahren ausgesprochen und dies zusammengefasst damit begründet, dass aufgrund des Schuldspruchs wegen versuchter vorsätzlicher Tötung – welcher mit vorliegendem Berufungsurteil zu einer versuchten schweren Körperverletzung und einer Gefährdung des Lebens herabgestuft wird – eine Katalogtat für eine obligatorische Landesverweisung gegeben sei und bei einer Abwägung zwischen dem öffentlichen Ausweisungsinteresse und dem privaten Bleibeinteresse Letzteres das Erstere nicht überwiege. Weiter hat das Strafgericht nach Abwägung aller relevanten Umstände die Eintragung der Landesverweisung in das Schengener Informationssystem (SIS) als erforderlich, gerechtfertigt und angemessen eingestuft (vgl. vorinstanzliches Urteil E. VI, S. 39 ff.) 12.1.2 Der Beschuldigte wendet sich gegen die strafgerichtlich ausgesprochene Landesverweisung sowie deren Eintragung im SIS. In seinem Parteivortrag vor Kantonsgericht führt er aus, seiner Meinung nach liege aufgrund der beantragten Freisprüche von der versuchten vorsätzlichen Tötung, der schweren Körperverletzung und der Gefährdung des Lebens kein Fall einer obligatorischen Landesverweisung gemäss Art. 66a Abs. 1 StGB vor. In jedem Falle sei unter Berücksichtigung der gesamten Umstände ein schwerer persönlicher Härtefall gegeben, wobei die Interessenabwägung zu seinen Gunsten ausfallen müsse. Hierfür würden insbesondere seine Therapiefortschritte im vorzeitigen Massnahmenvollzug, seine Verwurzelung in der Schweiz sowie die Beziehung zu seinem Sohn sprechen (vgl. Plädoyernotizen der Verteidigung vom 4. Juli 2024, S. 12 ff.; Protokoll Berufungsverhandlung, S. 60 f.). 12.1.3 Die Staatsanwaltschaft schliesst auf Abweisung der Berufung des Beschuldigten. Sie erachtet die vom Strafgericht verhängte Landesverweisung von zehn Jahren sowie deren Eintragung im SIS als angemessen und verweist zur Begründung vor Kantonsgericht auf ihren Parteivortrag im vorinstanzlichen Hauptverfahren sowie die Urteilsbegründung des Strafgerichts (vgl. Plädoyernotizen der Staatsanwaltschaft vom 19. November 2024, S. 1 sowie 3). 12.2.1 Das Gericht verweist die Person mit ausländischer Staatsbürgerschaft, die wegen schwerer Körperverletzung im Sinne von Art. 122 StGB oder wegen Gefährdung des Lebens gemäss Art. 129 StGB verurteilt wird, unabhängig von der Höhe der Strafe für fünf bis fünfzehn Jahre aus der Schweiz (Art. 66a Abs. 1 lit. b StGB). Die obligatorische Landesverweisung wegen einer Katalogtat im Sinne von Art. 66a Abs. 1 StGB greift grundsätzlich unabhängig von der konkreten Tatschwere (BGE 146 IV 105 E. 3.4.1; vgl. BGE 144 IV 332 E. 3.1.3). Sie muss entsprechend den allgemeinen Regeln des Strafgesetzbuches zudem grundsätzlich bei sämtlichen Täterschafts- und Teilnahmeformen sowie unabhängig davon ausgesprochen werden, ob es beim Versuch geblieben ist und ob die Strafe bedingt, unbedingt oder teilbedingt ausfällt (vgl. BGE 146 IV 105 E. 3.4.1; BGE 144 IV 168 E. 1.4.1). 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der Person mit ausländischer Staatsbürgerschaft am Verbleib in der Schweiz nicht überwiegen. Dabei ist der besonderen Situation von Personen Rechnung zu tragen, die in der Schweiz geboren oder aufgewachsen sind (Art. 66a Abs. 2 StGB; sog. Härtefallklausel). Die Härtefallklausel von Art. 66a Abs. 2 StGB dient der Umsetzung des Verhältnismässigkeitsprinzips (Art. 5 Abs. 2 BV; BGE 146 IV 105 E. 3.4.2; vgl. BGE 144 IV 332 E. 3.3 und 3.3.1). Sie ist restriktiv anzuwenden (BGE 146 IV 105 E. 3.4.2; vgl. BGE 144 IV 332 E. 3.3.1, mit Hinweisen). Nach der bundesgerichtlichen Rechtsprechung lässt sich zur kriteriengeleiteten Prüfung des Härtefalls im Sinne von Art. 66a Abs. 2 StGB der Kriterienkatalog der Bestimmung über den «schwerwiegenden persönlichen Härtefall» in Art. 31 Abs. 1 der Verordnung über Zulassung, Aufenthalt und Erwerbstätigkeit vom 24. Oktober 2007 (VZAE; SR 142.201) heranziehen. Zu berücksichtigen sind namentlich der Grad der (persönlichen und wirtschaftlichen) Integration, einschliesslich familiäre Bindungen der Person mit ausländischer Staatsbürgerschaft in der Schweiz und in der Heimat, Aufenthaltsdauer und Resozialisierungschancen. Ebenso ist der Rückfallgefahr und wiederholter Delinquenz Rechnung zu tragen. Das Gericht darf auch vor dem Inkrafttreten von Art. 66a StGB begangene Straftaten berücksichtigen (vgl. BGE 146 IV 105 E. 3.4.2; BGE 144 IV 332 E. 3.3.2; BGer 6B_149/2021 vom 3. Februar 2022 E. 2.3.2, mit Hinweis). 12.2.2.1 Von einem schweren persönlichen Härtefall im Sinne von Art. 66a Abs. 2 StGB ist bei einem Eingriff von einer gewissen Tragweite in den Anspruch der Person mit ausländischer Staatsbürgerschaft auf das in Art. 13 BV und Art. 8 EMRK verankerte Recht auf Achtung des Privat- und Familienlebens auszugehen (so etwa BGer 6B_105/2021 vom 29. November 2021 E. 3.1; BGer 6B_1077/2020 vom 2. Juni 2021 E. 1.2.3; je mit Hinweisen; vgl. zum Ganzen auch BGer 6B_304/2021 vom 2. Juni 2022 E. 2.3, mit zahlreichen Hinweisen). Das Recht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(BGE 144 I 266 E. 3.3; BGE 144 II 1 E. 6.1; je mit weiteren Hinweisen). Zum geschützten Familienkreis gehört in erster Linie die Kernfamilie, d. h. die Gemeinschaft der Ehegatten mit ihren minderjährigen Kindern (BGE 145 I 227 E. 5.3; BGE 144 I 266 E. 3.3; BGE 144 II 1 E. 6.1; vgl. BGE 149 I 207 E. 3 und 5.3; BGE 147 I 268 E. 1.2.3; je mit Hinweisen). Nach der ausländerrechtlichen Rechtsprechung ist es unter dem Gesichtspunkt des Anspruchs auf Familienleben (Art. 8 Abs. 1 EMRK sowie Art. 13 Abs. 1 BV) grundsätzlich ausreichend, wenn der nicht obhutsberechtigte Elternteil das Besuchsrecht im Rahmen von Kurzaufenthalten, Ferienbesuchen oder über die modernen Kommunikationsmittel vom Ausland her wahrnehmen kann, wobei allenfalls die Modalitäten des Besuchsrechts entsprechend auszugestalten sind. Die ausländerrechtliche Rechtsprechung verneint einen Eingriff in das durch Art. 8 EMRK und Art. 13 BV geschützte Recht auf Achtung des Familienlebens, wenn der nicht obhutsberechtigte ausländische Elternteil die familiäre Beziehung mit seinem Kind von vornherein nur in beschränktem Rahmen pflegen kann, nämlich im Rahmen des ihm eingeräumten Besuchsrechts. Um dieses wahrnehmen zu können, ist es nach der Rechtsprechung in der Regel nicht erforderlich, dass der ausländische Elternteil dauerhaft im selben Land wie das Kind lebt und dort über ein dauerndes Anwesenheitsrecht verfügt (BGE 143 I 21 E. 5.3; BGer 6B_1272/2023 vom 30. Oktober 2024 E. 5.6.1; vgl. BGE 147 I 149 E. 4; BGE 144 I 91 E. 5.1; je mit Hinweisen). Ein weitergehender Anspruch fällt in Betracht, wenn in wirtschaftlicher und affektiver Hinsicht eine besonders enge Beziehung zum Kind besteht, diese Beziehung wegen der Distanz zum Heimatland der Person mit ausländischer Staatsangehörigkeit praktisch nicht aufrechterhalten werden könnte und deren bisheriges Verhalten in der Schweiz zu keinerlei Klagen Anlass gegeben hat (BGE 147 I 149 E. 4; BGer 6B_1272/2023 vom 30. Oktober 2024 E. 5.6.1; vgl. BGE 144 I 91 E. 5.1; BGE 143 I 21 E. 5.2; BGE 142 II 35 E. 6.2; je mit Hinweisen). Unabhängig vom Vorliegen einer familiären Beziehung kann die Verweigerung oder Nichtverlängerung einer Aufenthaltsbewilligung Art. 8 EMRK (Recht auf Privatleben) verletzen, namentlich bei Ausländern der zweiten Generation (BGE 144 I 266 E. 3.4, mit Hinweisen), im Übrigen aber nur unter besonderen Umständen: Eine lange Anwesenheit und die damit verbundene normale Integration genügen hierzu nicht; erforderlich sind besonders intensive, über eine normale Integration hinausgehende private Beziehungen beruflicher oder gesellschaftlicher Natur (BGE 149 I 207 E. 5.3.1; BGE 144 I 266 E. 3.4; BGE 144 II 1 E. 6.1; BGer 6B_1272/2023 vom 30. Oktober 2024 E. 5.6.1; je mit Hinweisen). 12.2.2.2 Die vorstehend dargelegte Rechtsprechung betrifft die Frage nach dem Anspruch auf ein dauerhaftes Anwesenheitsrecht in der Schweiz, insbesondere auf Erteilung oder Verlängerung einer Aufenthaltsbewilligung im Rahmen des umgekehrten Familiennachzugs (vgl. dazu insbesondere BGE 147 I 268; BGE 145 I 227; BGE 144 I 91; BGE 143 I 21) oder gestützt auf das Recht auf Achtung des Privatlebens (vgl. insbesondere BGE 149 I 207 und BGE 144 I 266). In letzterem Fall ist wie dargelegt zu prüfen, ob eine ein dauerndes Anwesenheitsrecht begründende, über eine normale Integration hinausgehende «besondere Verwurzelung» in den hiesigen Verhältnissen besteht (BGE 149 I 207 E. 5.3.1; BGE 144 I 266 E. 3.4; BGer 6B_1272/2023 vom 30. Oktober 2024 E. 5.6.1). Die Rechtsprechung gilt grundsätzlich auch für die Landesverweisung, die den Entzug der Aufenthalts- oder Niederlassungsbewilligung zur Folge hat (BGer 6B_1272/2023 vom 30. Oktober 2024 E. 5.6.2). Bei der Frage, ob der Anspruch auf Achtung des Privat- oder Familienlebens durch eine Landesverweisung tangiert ist, ist jedoch zusätzlich zu beachten, dass die Landesverweisung – anders als die blosse Verweigerung einer Aufenthaltsbewilligung – zwingend mit einem Einreiseverbot einhergeht (vgl. Art. 5 Abs. 1 lit. d des Bundesgesetzes über die Ausländerinnen und Ausländer und über die Integration [AIG; SR 142.20]). Bei der Verweigerung einer Aufenthaltsbewilligung wird demgegenüber lediglich der dauernde Aufenthalt und das Zusammenleben in der Schweiz mit anderen Personen verunmöglicht. Die ausländerrechtliche Rechtsprechung stellt für den Eingriff in Art. 8 EMRK daher wesentlich darauf ab, ob der um eine Aufenthaltsbewilligung ersuchende Elternteil mit seinen Kindern zusammenlebt. Regelmässige Besuche in der Schweiz im Rahmen von Kurzaufenthalten zur Pflege der familiären Beziehungen sind nicht von vornherein ausgeschlossen. Der nicht obhutsberechtigte Elternteil kann seine Kinder folglich weiterhin in der Schweiz besuchen, auch wenn er hier über kein dauerndes Aufenthaltsrecht mehr verfügt. Anders verhält es sich bei einer strafrechtlichen Landesverweisung, die solche Kurzaufenthalte in der Schweiz nicht zulässt. Letztere hat im Vergleich zur blossen Verweigerung einer Aufenthaltsbewilligung daher weitreichendere Auswirkungen auf das durch Art. 8 EMRK und Art. 13 BV geschützte Privat- und Familienleben, da sie auch die Ausübung des Besuchsrechts in der Schweiz verunmöglicht. Der unterschiedlichen Tragweite der Landesverweisung ist insbesondere dann Rechnung zu tragen, wenn familiäre Kontakte aufgrund besonderer Umstände nur in der Schweiz gepflegt werden können (BGer 6B_1272/2023 vom 30. Oktober 2024 E. 5.6.2). Weiter geht eine obligatorische Landesverweisung bei Drittstaatsangehörigen mit langjährigem Aufenthalt in der Schweiz in der Regel mit einer Ausschreibung im SIS einher, da die Landesverweisung in solchen Fällen regelmässig mit der von der betreffenden Person ausgehenden Gefahr für die öffentliche Sicherheit oder Ordnung im Sinne von Art. 24 Abs. 1 Bst. a der Verordnung (EU) 2018/1861 des Europäischen Parlaments und des Rates vom 28. November 2018 über die Einrichtung, den Betrieb und die Nutzung des Schengener Informationssystems (SIS) im Bereich der Grenzkontrollen (SIS-Verordnung-Grenze, ABl. L 312 vom 7. Dezember 2018 S. 14) begründet wird (BGer 6B_1272/2023 vom 30. Oktober 2024 E. 5.6.2; vgl. BGE 147 IV 340 E. 4.9; BGE 146 IV 172 E. 3.2.2). 12.2.3.1 Liegen genügend gewichtige persönliche Interessen für die Annahme eines Härtefalls vor, ist im Rahmen einer Interessenabwägung zu prüfen, ob die Katalogtat einen derartigen Schweregrad erreicht, dass die Landesverweisung zur Wahrung der inneren Sicherheit notwendig erscheint (BGer 6B_105/2021 vom 29. November 2021 E. 3.1; BGer 6B_587/2020 vom 12. Oktober 2020 E. 2.1.1). Diese Beurteilung lässt sich strafrechtlich nur in der Weise vornehmen, dass massgebend auf die verschuldensmässige Natur und Schwere der Tatbegehung, die sich darin manifestierende Gefährlichkeit der Täterschaft für die öffentliche Sicherheit und auf die Legalprognose abgestellt wird (BGer 6B_587/2020 vom 12. Oktober 2020 E. 2.1.1; BGer 6B_560/2020 vom 17. August 2020 E. 1.1.1, mit weiteren Hinweisen). Gemäss der aus dem Ausländerrecht stammenden «Zweijahresregel» bedarf es bei einer Verurteilung zu einer Freiheitsstrafe von zwei Jahren oder mehr ausserordentlicher Umstände, damit das private Interesse der betroffenen Person an einem Verbleib in der Schweiz das öffentliche Interesse an einer Ausweisung überwiegt. Dies gilt grundsätzlich sogar bei bestehender Ehe mit einer Schweizerin oder einem Schweizer und gemeinsamen Kindern (BGer 6B_577/2024 vom 14. November 2024 E. 1.1.4; BGer 6B_1234/2023 vom 11. Juli 2024 E. 3.8.5; BGer 6B_1248/2023 vom 9. April 2024 E. 3.4; BGer 6B_890/2023 vom 29. Januar 2024 E. 2.2.7; BGer 6B_709/2022 vom 4. Oktober 2023 E. 3.2.2; je mit Hinweisen). Art. 66a StGB ist EMRK-konform auszulegen. Die Interessenabwägung im Rahmen der Härtefallklausel von Art. 66a Abs. 2 StGB hat sich daher an der Verhältnismässigkeitsprüfung nach Art. 8 Abs. 2 EMRK zu orientieren (BGer 6B_1248/2023 vom 9. April 2024 E. 3.4; BGer 6B_563/2023 vom 6. Dezember 2023 E. 8.1.6; BGer 6B_213/2023 vom 6. Dezember 2023 E. 2.2.2; vgl. BGE 145 IV 161 E. 3.4; je mit Hinweisen). Nach der Rechtsprechung des Europäischen Gerichtshofs für Menschenrechte (EGMR) sind bei der Interessenabwägung im Rahmen von Art. 8 EMRK insbesondere Art sowie Schwere der Straftat, die Dauer des Aufenthalts im Aufnahmestaat, die seit der Tat verstrichene Zeit sowie das Verhalten der betroffenen Person in dieser Zeit und der Umfang der sozialen, kulturellen und familiären Bindungen im Aufnahme- sowie im Heimatstaat zu berücksichtigen (BGer 6B_577/2022 vom 18. März 2024 E. 1.2.4, mit Hinweisen auf die Judikatur des EGMR). 12.2.3.2 Sind (minderjährige) Kinder involviert, ist bei der Interessenabwägung als wesentliches Element dem Kindeswohl und dem grundlegenden Bedürfnis des Kindes – als einem (wesentlichen) Element unter anderen – Rechnung zu tragen, in möglichst engem Kontakt mit beiden Elternteilen aufwachsen zu können (BGE 143 I 21 E. 5.5.1; BGer 6B_1037/2021 vom 3. März 2022 E. 6.2.2; vgl. BGer 6B_603/2024 vom 4. November 2024 E. 1.1.3; BGer 6B_854/2023 vom 20. November 2023 E. 3.1.5; BGer 6B_140/2021 vom 24. Februar 2022 E. 6.4.2; BGer 6B_1258/2020 vom 12. November 2021 E. 4.2.3; je mit Hinweisen). Nach Art. 9 des Übereinkommens vom 20. November 1989 über die Rechte des Kindes (Kinderrechtskonvention, KRK; SR 0.107) achten die Vertragsstaaten das Recht des Kindes, das von einem oder beiden Elternteilen getrennt lebt, regelmässige persönliche Beziehungen und unmittelbare Kontakte zu beiden Elternteilen pflegen zu können, soweit dies nicht seinem Wohl widerspricht (BGE 143 I 21 E. 5.5.1 mit Hinweisen). Art. 16 Abs. 1 KRK gewährleistet u.a. das Recht auf Schutz der Familie im Zusammenleben sowie bei aufenthaltsbeendenden Massnahmen, die das Kind von den Eltern trennen (BGer 6B_854/2023 vom 20. November 2023 E. 3.1.5; BGer 6B_1037/2021 vom 3. März 2022 E. 6.2.2; BGer 6B_1275/2020 vom 4. März 2021 E. 1.4.3). 12.3.1 Im vorliegenden Fall wird der Beschuldigte unter anderem der versuchten schweren Körperverletzung sowie der Gefährdung des Lebens schuldig gesprochen. Bei beiden Delikten handelt es sich um im Gesetz aufgeführte Katalogtaten. Dass der Versuch in Art. 66a Abs. 1 StGB nicht speziell erwähnt wird, ist nach der Praxis des Bundesgerichts (vgl. zum Ganzen BGE 144 IV 168 E. 1.4.1) nicht entscheidend. Der Botschaft vom 26. Juni 2013 zur Änderung des Strafgesetzbuchs und des Militärstrafgesetzes (Umsetzung von Art. 121 Abs. 3-6 BV über die Ausschaffung krimineller Ausländerinnen und Ausländer [BBl 2013 5975]) ist ausdrücklich zu entnehmen, dass die Landesverweisung unabhängig davon, ob es beim Versuch geblieben ist und ob die Strafe bedingt, unbedingt oder teilbedingt ausfällt, ausgesprochen werden muss (vgl. BBl 2013 6020 f. Ziff. 2.1.1). Gestützt auf diese Erwägungen ist der Beschuldigte, welcher sich als Staatsangehöriger von J. weder auf das Freizügigkeitsabkommen noch auf die EFTA-Konvention berufen kann, grundsätzlich für fünf bis fünfzehn Jahre aus der Schweiz zu verweisen. 12.3.2 Von der Anordnung der Landesverweisung kann nur ausnahmsweise und nur unter den kumulativen Voraussetzungen abgesehen werden, dass sie erstens einen schweren persönlichen Härtefall bewirken würde und zweitens die öffentlichen Interessen an der Landesverweisung gegenüber den privaten Interessen des Ausländers am Verbleib in der Schweiz nicht überwiegen. Wie vorgängig dargelegt, sind bei der Härtefallprüfung zu berücksichtigen namentlich der Grad der (persönlichen und wirtschaftlichen) Integration, einschliesslich familiärer Bindungen des Ausländers in der Schweiz bzw. in der Heimat, die Aufenthaltsdauer, der Gesundheitszustand, die Resozialisierungschancen, die Rückfallgefahr und wiederholte Delinquenz. Ein persönlicher Härtefall ist nicht leichthin anzunehmen. Es wird verlangt, dass die ausländische Person so enge Beziehungen zur Schweiz hat, dass von ihr nicht erwartet werden kann, in einem anderen Land, insbesondere im Heimatstaat, zu leben (vgl. E. 12.2.1 ff. hiervor). Nach Überzeugung des Kantonsgerichts liegt in casu (knapp) ein persönlicher Härtefall vor, was sich wie folgt begründet: Der heute 36 Jahre alte Beschuldigte wurde in der Schweiz in I. geboren. Nach seiner Geburt begab er sich nach J. , bis er im Alter von knapp vier Jahren wieder in die Schweiz nach K. zurückgelangte. Als er 13 Jahre alt war, wurde er ferner nach seinen Angaben von seinen Eltern für 9 Monate in J. zurückgelassen, bis er wieder in die Schweiz zurückkehren konnte. Er besuchte in K. die Primarschule, die Realschule und anschliessend das zehnte Schuljahr in der O. (vgl. act. A 5). Dementsprechend absolvierte er seine gesamte schulische Ausbildung in der Schweiz (vgl. auch E. 10.6 hiervor). In den Jahren 2016 und 2017 war er gemäss seinen Depositionen für insgesamt zweieinhalb Jahre in M. und in N. erwerbstätig und kehrte sodann in die Schweiz zurück (vgl. act. 135 Rz. 106 ff.). Dementsprechend verbrachte er den grössten Teil seines Lebens –insbesondere die prägenden Schuljahre – in der Schweiz. Die Aufenthaltsdauer ist mithin als lebensprägend einzustufen (BGer 6B_1248/2023 vom 9. April 2024 E. 5.2). Damit übereinstimmend ist der Beschuldigte der hiesigen Sprache mächtig und spricht auch perfekt Schweizerdeutsch. Es liegen mithin Umstände vor, die gemäss Art. 66a Abs. 2 StGB bei der Härtefallprüfung besonders zu berücksichtigen sind. Der Beschuldigte verfügt ferner in der Schweiz über ein umfangreiches soziales Netz, was auch anlässlich der kantonsgerichtlichen Hauptverhandlung deutlich wurde, an welcher zahlreiche seiner Angehörigen als Zuschauer erschienen. Damit übereinstimmend haben die Schwester des Beschuldigten, P. , sowie deren Verlobter, Q. , dem Kantonsgericht vor der Berufungsverhandlung ein vom 21. Oktober 2024 datierendes, am 18. November 2024 beim Kantonsgericht eingegangenes Schreiben eingereicht, in welchem sie ausführen, Vorkehrung getroffen zu haben, um den Beschuldigten nach dessen Entlassung aus dem Massnahmenvollzug zu unterstützen. Namentlich erklären sie, dem Beschuldigten im Kanton R. eine Wohnung zur Untermiete anbieten zu können. Ferner beabsichtige Q. , den Beschuldigten in seinem Unternehmen anzustellen und ihn im Rahmen von Bauprojekten, welche für die nächsten drei Jahre gesichert seien, anzustellen. Als Belege wurden ein Handelsregisterauszug der Einzelunternehmung von Q. , der S. mit Sitz in T. , sowie ein vom 21. Juni 2023 datierender Mietvertrag bezüglich einer Wohnung in U. zu den Akten gereicht. Aus den Akten des Strafverfahrens erhellt des Weiteren, dass der Beschuldigte während der Untersuchungshaft regelmässig von seinen Angehörigen besucht wurde. So hat ihn seine Mutter, V. , aktenkundig zunächst viermal besucht (act. 2899 ff.; act. 2929 ff.; act. 2949 ff.; act. 2961 ff.). Am 18. Oktober 2022 wurde ihr überdies eine Dauerbesuchsbewilligung erteilt, weshalb sich die Gesamtzahl ihrer Besuche während der Untersuchungshaft nicht aus den Akten ergibt (vgl. act. 2967; act. 2977 ff.). Des Weiteren erhielt der Beschuldigte in der Untersuchungshaft von seiner Schwester, W. , drei Besuche (vgl. act. 3013 ff.; act. 3025 ff.; act. 3065 ff.). Auch sein Schwager, X. , besuchte ihn dreimal in der Untersuchungshaft (vgl. act. 2953 ff.; act. 3049 ff.; act. 3071 ff.). Ferner besuchte der Onkel des Beschuldigten, Y. , diesen zweimal in der Untersuchungshaft (vgl. act. 2969 ff.; act. 3031 ff.). Des Weiteren besuchten ihn seine Freunde Z. und AA. in der Untersuchungshaft (vgl. act. 2987 ff.). Am 1. Februar 2023 trat der Beschuldigte sodann den vorzeitigen Strafvollzug an und wurde vom Gefängnis I. in das Gefängnis BB. überstellt (vgl. act. 2867 f.), bis er am 21. März 2023 schliesslich in den vorzeitigen Massnahmenvollzug übertrat und in das Massnahmenzentrum D. im Kanton E. transportiert wurde, wo er sich bis zum Zeitpunkt der kantonsgerichtlichen Hauptverhandlung befindet (vgl. act. 2885 ff.). In diesem Zusammenhang ist aus den vom 4. September 2023 sowie vom 3. September 2024 datierenden Berichten über den Behandlungsverlauf des Beschuldigten des Amts für Justizvollzug des Kantons E. , Massnahmenzentrum D. , ersichtlich, dass er während des vorzeitigen Massnahmenvollzugs (weiterhin) regelmässigen Kontakt zu Familie und Freunden pflegte. Laut dem Behandlungsbericht des Massnahmenzentrums D. vom 4. September 2023 wies er ein grosses soziales Netzwerk auf und erhielt regelmässig Besuch, wobei als Besuchspersonen die Mutter des Beschuldigten, sein Sohn, dessen Schwestern W. und P. , sein Onkel Y. , seine Kolleginnen CC. und DD. sowie sein Kollege EE. aufgeführt werden. Überdies wird festgehalten, der Beschuldigte habe häufig telefonischen Kontakt zu seinen Angehörigen gehalten (vgl. act. H 9 f.). Auch im vom 3. September 2024 datierenden, beim Kantonsgericht am 8. November 2024 eingegangenen Bericht über den Behandlungsverlauf des Beschuldigten des Amts für Justizvollzug des Kantons E. , Massnahmenzentrum D. (nachfolgend: Behandlungsbericht vom 3. September 2024), werden diverse Personen als Besucherinnen und Besucher aufgeführt. So habe der Beschuldigte in der Periode seit dem Bericht vom 4. September 2023 von seiner Mutter, seinem Sohn, seinen Schwestern W. und P. , seinem Schwager X. , seiner Tante FF. , seinem Kollegen Q. sowie seiner Kollegin DD. Besuche erhalten (vgl. Behandlungsbericht vom 3. September 2024, S. 11 ff.). Darüber hinaus führt der Behandlungsbericht vom 3. September 2024 einen grossen sozialen Empfangsraum auf, zu dem der Onkel des Beschuldigten, Y. , sein Cousin GG. , seine Cousine HH. , seine Freunde II. , AA. , JJ. , KK. , Z. , LL. sowie seine Kolleginnen CC. und MM. gehören würden (vgl. Behandlungsbericht vom 3. September 2024, S. 12). Der regelmässige Kontakt zu seinem sozialen Umfeld durch Telefonie und Besuche habe für den Beschuldigten hohe Priorität gehabt, insbesondere der Kontakt zu seinem Sohn sei ihm besonders wichtig gewesen. Den Regeln des Massnahmenzentrums entsprechend hätten die Besuche mit der Gewährung begleiteter Ausgänge im März 2024 abgenommen, der Beschuldigte habe aber auch im Anschluss siebenmal Besuche von Angehörigen und Bekannten erhalten (vgl. Behandlungsbericht vom 3. September 2024, S. 13). Die begleiteten Ausgänge habe er unter anderem genutzt, um sich mit seinen Angehörigen zu treffen, wobei er auch darauf geachtet habe, die Kinder miteinzubeziehen, etwa indem er mit seiner Schwester und deren Kindern ein Kinder-paradies besucht habe oder mit seinem Sohn einen Ausflug ins Conny-Land oder zum Baden an den Rhein unternommen habe. Der Beschuldigte sei sich auch nicht zu schade gewesen, sich mit seinen Neffen und Nichten gemeinsam auf Hüpfburgen auszutoben. Die Begrüssungen seien jeweils sehr herzlich und die Abschiede manchmal schmerzhaft gewesen (vgl. Behandlungsbericht vom 3. September 2024, S. 14). Nicht zuletzt der Umstand, dass die Angehörigen des Beschuldigten ihn – trotz des langen Reisewegs – regelmässig besuchten, belegt dementsprechend, dass er in der Schweiz über ein gefestigtes familiäres und soziales Umfeld verfügt und in dieser Hinsicht somit als gut integriert einzustufen ist. Was die wirtschaftliche Integration des Beschuldigten anbelangt, ist sodann dessen Betreibungsregisterauszug vom 15. Januar 2024 heranzuziehen. Aus diesem sind insgesamt 74 Verlustscheine im Gesamtbetrag von CHF 171'538.25 sowie eine Konkurseröffnung vom 24. März 2022 mit Abschluss des Konkursverfahrens am 4. Mai 2022 ersichtlich (vgl. act. A 17 ff.). Zur Erwerbssituation des Beschuldigten ist ferner zu erkennen, dass dieser über keine abgeschlossene Berufslehre verfügt. Festzustellen ist jedoch ebenso, dass er in verschiedenen Temporäranstellungen im Baugewerbe tätig war und sich auch als Selbständigerwerbender versucht hat (vgl. E. 10.6 hiervor; ferner act. S 285 ff.; mit Eingabe vom 16. November 2024 beim Kantonsgericht eingereichter Bundesordner «N. »), wobei dies – nicht zuletzt aufgrund seiner Suchterkrankung – nicht von Erfolg gekrönt war (vgl. act. 503 ff. sowie 529; vgl. auch E. 10.6 hiervor). Die Sachverständige Dr. med. H. hielt diesbezüglich ausdrücklich fest, die Aktenlage spreche dafür, der Beschuldigte sei spätestens ab Herbst 2021 wegen seiner schweren Abhängigkeit nicht mehr in der Lage gewesen, beruflichen Verpflichtungen mit der nötigen Zuverlässigkeit nachzukommen (vgl. act. 505). Berücksichtigt werden muss dabei auch der Umstand, wonach der Beschuldigte stets aus eigenen Kräften versucht hat, auf dem Arbeitsmarkt Fuss zu fassen und er sich nicht einfach damit begnügt hat, sich auf die Sozialhilfe zurückfallen zu lassen, obschon er sich im Lichte seiner (gutachterlich festgestellten) Suchtmittelabhängigkeit mit erschwerten Bedingungen konfrontiert sah. In diesem Kontext ist auch die Feststellung der Gutachterin Dr. med. H. hervorzuheben, wonach sich der Beschuldigte ab dem Jahr 2017 insgesamt neunmal in stationärpsychiatrische Behandlung begeben habe um seine Suchtmittelabhängigkeit – wenn auch erfolglos – therapieren zu lassen (vgl. act. 505 sowie die entsprechenden Austrittsberichte der Psychiatrie Baselland im Beilagenordner «Aktenkopien», Lasche 5 «Gutachten / KoFako Arztberichte Inst. Berichte ehemalig»). In diesem Zusammenhang sind überdies die Behandlungsberichte des Massnahmenzentrums D. vom 4. September 2023 sowie vom 3. September 2024 bedeutsam, gemäss welchen er nunmehr im Kontext seiner Therapie im vorzeitigen Massnahmenvollzug konsequent abstinent geblieben sei (vgl. act. H 15 f. sowie H 21; Behandlungsbericht vom 3. September 2024, S. 20 f, 25 sowie 27). Insofern kann die wirtschaftliche Integration des Beschuldigten zwar nicht als geglückt bezeichnet werden. Angesichts der dargelegten besonderen Umstände des vorliegenden Falles darf seinen Schulden in casu aber auch kein übersteigertes Gewicht beigemessen werden. Gegen einen Härtefall könnten indes die Vorstrafen des Beschuldigten sprechen, welche sich aus dem Strafregisterauszug vom 15. November 2024 ergeben. Gemäss diesem liegen gegen ihn vier Strafurteile aus dem Jahr 2013 vor, wobei er in einem Fall wegen versuchten Raubes zu einer bedingten Freiheitsstrafe von acht Monaten verurteilt worden ist. Die übrigen Verurteilungen erfolgten wegen weniger schwerwiegender Vermögens- und Strassenverkehrsdelikte sowie wegen Übertretungen des Betäubungsmittelgesetzes. Zu berücksichtigen ist jedoch, dass zwischen diesen Urteilssprüchen und der Begehung der Taten vom 20. März 2022, wegen derer der Beschuldigte von der Vorinstanz rechtskräftig schuldig gesprochen worden ist, rund neun Jahre vergangen sind. Zwar hat der Beschuldigte sodann zwischen der Eröffnung des Strafverfahrens wegen der Delikte vom März 2022 mit den im vorliegenden Berufungsverfahren beurteilten Straftaten zum Nachteil der Privatklägerin während eines laufenden Strafverfahrens erneut delinquiert. Dieser Umstand wird jedoch dadurch etwas relativiert, dass die inkriminierten Delikte zum Nachteil der Privatklägerin im Zustand der verminderten Schuldfähigkeit begangen wurden und im Zusammenhang mit der Suchtmittelabhängigkeit des Beschuldigten stehen (vgl. act. 511 f.; act. 531; ferner E. 10.4.1 ff. hiervor). Insgesamt kann ihm daher angesichts seiner langjährigen strafrechtlichen Unauffälligkeit zwischen den Verurteilungen aus dem Jahr 2013 und den verfahrensgegenständlichen Delikten keine völlige Respektlosigkeit gegenüber der hiesigen Rechtsordnung bzw. eine eigentliche Unbelehrbarkeit attestiert werden. Zu beachten sind in diesem Zusammenhang auch die Therapiefortschritte des Beschuldigten, welche sich aus dem Behandlungsbericht des Massnahmenzentrums D. vom 3. September 2024 ergeben. Zu berücksichtigen ist dabei insbesondere, dass sich die fragliche Behandlung nicht nur auf die vorinstanzlich angeordnete Therapie der Suchterkrankung erstreckt, sondern der Beschuldigte auch freiwillig eine deliktsorientierte Therapie angegangen hat. Sein Therapeut hält diesbezüglich fest, unter der Voraussetzung einer anhaltenden Suchtmittelabstinenz und einer soliden sozialen Integration sei ab dem Zeitpunkt der Erstellung des Behandlungsberichts vom 3. September 2024 von einem verminderten Rückfallrisiko für erneute Gewaltdelikte auszugehen (vgl. Behandlungsbericht vom 3. September 2024, S. 28). Aus dem Behandlungsbericht vom 3. September 2024 ergibt sich diesbezüglich ferner, dass der Beschuldigte seit April 2023 insgesamt 53 Einzeltherapiesitzungen à 50 Minuten und 51 Gruppentherapiesitzungen à 90 Minuten absolviert habe (vgl. Behandlungsbericht vom 3. September 2024, S. 25). In der vorangegangenen Berichtsperiode habe der Beschuldigte überdies 17 Einzeltherapiesitzungen à 50 Minuten und 15 Gruppentherapiesitzungen à 90 Minuten absolviert (vgl. act. H 19). Bei dieser Sachlage ist dem Beschuldigten somit ein ernsthafter Therapiewille zu attestieren, der nicht als bloss taktisch motiviert einzustufen ist. Angesichts der vom Massnahmenzentrum D. festgestellten konsequenten Abstinenz während des vorzeitigen Massnahmenvollzugs (vgl. act. H 15 f. sowie H 21; Behandlungsbericht vom 3. September 2024, S. 20 f, 25 sowie 27) sowie der vorstehend dargelegten sozialen Integration des Beschuldigten ist daher aktuell von einem verminderten Rückfallrisiko auszugehen. Gegen einen schweren persönlichen Härtefall könnte schliesslich sprechen, dass der Beschuldigte nach eigenen Angaben auch in J. über ein Beziehungsnetz verfügt, die dortige Sprache beherrscht und überdies als Bauarbeiter auch in J. einer Arbeitstätigkeit nachgehen könnte (vgl. act. S 553; ferner act. 137 Rz. 153 ff.; act. 1251 Rz. 251 ff.). Für einen schweren persönlichen Härtefall könnte demgegenüber die Beziehung des Beschuldigten zu seinem heute rund sechseinhalb Jahre alten Sohn sprechen. Damit in diesem Zusammenhang ein für einen Härtefall im Sinne von Art. 66a Abs. 2 StGB relevanter Eingriff in den Anspruch auf das in Art. 13 BV und Art. 8 EMRK verankerte Recht auf Achtung des Privat- und Familienlebens bejaht werden kann, muss eine besonders enge emotionale und wirtschaftliche Beziehung zwischen Elternteil und Kind vorliegen. Eine besonders enge gefühlsmässige Bindung ist dann gegeben, wenn die persönlichen Kontakte im Rahmen eines üblichen, nach heutigen Standards ausgeübten Besuchsrechts tatsächlich gepflegt werden (vgl. BGE 144 I 91 E. 5.2.1). Eine derartige besonders enge gefühlsmässige Bindung ist vorliegend zweifellos gegeben. Dies ergibt sich zunächst aus dem Behandlungsbericht des Massnahmenzentrums D. vom 4. September 2023, in welchem der Sohn des Beschuldigten als Besucher und Kontaktperson während des vorzeitigen Massnahmenvollzugs aufgeführt wird (vgl. act. H 9). Besonders deutlich wird die emotionale Bindung zwischen dem Beschuldigten und seinem Sohn sodann aus dem Behandlungsbericht des Massnahmenzentrums D. vom 3. September 2024, wonach dem Beschuldigten der Kontakt zu seinem Sohn besonders wichtig gewesen sei und ein solcher – trotz der schwierigen Umstände, insbesondere angesichts der weiten Entfernung des Wohnorts des Sohnes zum Massnahmenzentrum – tatsächlich gelebt wurde (vgl. Behandlungsbericht vom 3. September 2024, S. 13 f.). Die enge emotionale Beziehung zwischen dem Beschuldigten und seinem Sohn wird ferner auch durch das Fotomaterial belegt, welches der Beschuldigte im vorinstanzlichen und im kantonsgerichtlichen Verfahren eingereicht hat (vgl. act. S 231 ff.; mit Eingabe vom 16. November 2024 beim Kantonsgericht eingereichter Bundesordner «Urlaubsberichte und Fotos mit der Familie»). Eine besonders enge wirtschaftliche Beziehung liegt sodann vor, wenn der unterhaltspflichtige Elternteil für das Kind jene finanziellen Leistungen erbringt, welche die Zivilgerichtsinstanzen festgelegt haben (BGE 144 I 91 E. 5.22). Der Beschuldigte gab diesbezüglich vor der Vorinstanz an, er habe unregelmässig Unterhaltsbeträge bezahlt. Teilweise sei er aufgrund seiner Suchtmittelabhängigkeit nicht in der Lage gewesen, Unterhaltsbeiträge zu zahlen. Die Unterhaltsbeiträge habe er jeweils in bar ausgerichtet. Insgesamt hätten sie einen Betrag von monatlich CHF 1'400 überstiegen (vgl. act. S 549 f.). Die Privatklägerin gab demgegenüber bei der Staatsanwaltschaft zu Protokoll, der Beschuldigte müsse ihr gemäss einem Gerichtsurteil CHF 1'400 monatlich bezahlen, er habe ihr jedoch jeweils nur kleinere Bargeldbeträge von CHF 50 oder CHF 100 übergeben oder gelegentlich kleinere Geschenke (vgl. act. 3887 Rz. 365 ff.). Für das Kinderzimmer des gemeinsamen Sohnes habe er ihr überdies CHF 500 oder CHF 600 in bar gegeben oder überwiesen (vgl. act. 3887 Rz. 371 ff.). Überdies habe er ihr beim Aufbau bzw. der Einrichtung ihrer Wohnung geholfen, den Balkonboden gestrichen und in gewissem Umfang während der Zeit der Wohnungseinrichtung Betreuungsaufgaben übernommen, indem er mit dem gemeinsamen Sohn einmal alleine in den Park gegangen sei (vgl. act. 3889 Rz. 419 ff.; ferner auch act. 3829). In einem (wenn auch sehr beschränkten) Umfang sind demgemäss Unterhaltszahlungen sowie die Leistung von Naturalunterhalt anerkannt. Zu beachten ist überdies die bundesgerichtliche Rechtsprechung, wonach unterschieden werden muss zwischen der Situation, bei der ein Ausländer keinerlei Anstrengungen unternimmt, eine Anstellung zu finden, und jener, bei der ein Ausländer – beispielsweise mangels Arbeitsbewilligung – kein Erwerbseinkommen erzielen kann. Die Anforderungen an das Ausmass der affektiven und wirtschaftlichen Beziehungen, die der Ausländer zu seinem Kind unterhalten soll, müssen sich mithin im Rahmen des Möglichen und Vernünftigen bewegen (vgl. BGE 144 I 91 E. 5.2.2; mit Hinweisen). Weil der Beschuldigte gemäss gutachterlicher Feststellung (spätestens ab Herbst 2021) wegen seiner schweren Abhängigkeit nicht mehr in der Lage war, beruflichen Verpflichtungen mit der nötigen Zuverlässigkeit nachzukommen (vgl. act. 505), er sich ab dem Jahr 2017 insgesamt neunmal in stationärpsychiatrische Behandlung begeben hat um seine Suchtmittelabhängigkeit – wenn auch erfolglos – therapieren zu lassen (vgl. act. 505 sowie die entsprechenden Austrittsberichte der Psychiatrie Baselland im Beilagenordner «Aktenkopien», Lasche 5 «Gutachten / KoFako Arztberichte Inst. Berichte ehemalig») und zumindest in beschränktem Umfang Geldzahlungen und Naturalunterhalt anerkannt sind, ist vorliegend knapp eine genügend enge wirtschaftliche Bindung zwischen dem Beschuldigten und seinem Sohn zu bejahen. Vor allem aber liegt insgesamt auch eine äusserst enge emotionale Bindung zwischen dem Beschuldigten und seinem Sohn vor, womit eine Landesverweisung den Anspruch auf Achtung des Privat- und Familienlebens im Sinne von Art. 13 BV und Art. 8 EMRK tangieren würde. Zusammengefasst spricht vorliegend für einen schweren persönlichen Härtefall, dass der Beschuldigte in der Schweiz den grössten Teil seines Lebens verbracht hat, hier aufgewachsen ist und seine Schulbildung absolviert hat, er in der Schweiz über ein gefestigtes soziales Umfeld verfügt, eine enge Bindung zu seinem Sohn vorliegt und die Rückfallgefahr aufgrund der konsequent im vorzeitigen Massnahmenvollzug durchgeführten Therapie und Abstinenz sowie des gefestigten sozialen Umfelds aktuell als herabgesetzt einzustufen ist. Diese Umstände werden durch die nicht geglückte wirtschaftliche Integration des Beschuldigten, die im Kontext seiner Suchterkrankung zu relativieren ist, die grundsätzliche Möglichkeit einer Eingliederung in J. sowie seine Vorstrafen, die relativ lange zurückliegen und im Zusammenhang mit der nunmehr reduzierten Rückfallgefahr betrachtet werden müssen, nicht überwogen. Demgemäss ist insgesamt ein schwerer persönlicher Härtefall im Sinne von Art. 66a Abs. 2 StGB vorliegend knapp zu bejahen. 12.3.3 Angesichts des Vorliegens eines schweren persönlichen Härtefalles im Sinne von Art. 66a Abs. 2 StGB ist entsprechend eine Abwägung zwischen dem massgeblichen privaten Interesse an einem Verbleib des Beschuldigten in der Schweiz sowie dem öffentlichen Interesse an seiner Wegweisung aus der Schweiz vorzunehmen. Bei der Interessenabwägung geht es darum, zu prüfen, ob die Katalogtat einen derartigen Schweregrad erreicht, sodass die Landesverweisung zur Wahrung der inneren Sicherheit der Schweiz als notwendig erscheint. In die Beurteilung ist insbesondere die verschuldensmässige Natur und Schwere der Tatbegehung, die sich darin manifestierende Gefährlichkeit der Täterschaft für die öffentliche Sicherheit sowie die Legalprognose einzubeziehen. Wird die beschuldigte Person zu einer Freiheitsstrafe von über zwei Jahren verurteilt, so bedarf es ausserordentlicher Umstände, damit das private Interesse der betroffenen Person an einem Verbleib in der Schweiz das öffentliche Interesse an einer Ausweisung überwiegt. Nach der Judikatur des EGMR sind bei der Interessenabwägung im Rahmen von Art. 8 EMRK ferner insbesondere die Dauer des Aufenthalts im Aufnahmestaat, die seit der Tat verstrichene Zeit sowie das Verhalten der betroffenen Person in dieser Zeit und der Umfang der sozialen, kulturellen und familiären Bindungen im Aufnahme- sowie im Heimatstaat zu berücksichtigen (vgl. E. 12.2.3.1 hiervor). Überdies ist – wenn (minderjährige) Kinder involviert sind – bei der Interessenabwägung als wesentliches Element das Kindeswohl und das grundlegende Bedürfnis des Kindes zu berücksichtigen, in möglichst engem Kontakt mit beiden Elternteilen aufwachsen zu können (vgl. E. 12.2.3.2 hiervor). In casu ist festzustellen, dass die Taten der schweren Körperverletzung sowie der Gefährdung des Lebens schwerwiegende Delikte darstellen, aufgrund derer der Beschuldigte –zusammen mit den Taten, wegen derer er von der Vorinstanz für schuldig befunden worden ist – mit vorliegendem Urteil zu einer Freiheitsstrafe von vier Jahren und drei Monaten verurteilt wird. Ebenso festzuhalten ist jedoch, dass der Beschuldigte die in Frage stehenden Delikte der versuchten schweren Körperverletzung sowie der Gefährdung des Lebens im Zustand einer verminderten Schuldfähigkeit im Zusammenhang mit einer schweren Suchtmittelabhängigkeit begangen hat (vgl. act. 511 f.; act. 531). Diesbezüglich ergibt sich insbesondere aus dem Behandlungsbericht des Massnahmenzentrums D. vom 3. September 2024, dass der Beschuldigte im Rahmen des vorzeitigen Massnahmenvollzugs nicht nur eine vom Strafgericht angeordnete Suchtbehandlung, sondern freiwillig auch eine deliktsorientierte Therapie angefangen hat. Den Verfahrensakten ist bezüglich der Suchtmittelproblematik ferner zu entnehmen, dass der Beschuldigte im vorzeitigen Massnahmenvollzug konsequent abstinent geblieben ist (vgl. act. H 15 f. sowie H 21; Behandlungsbericht vom 3. September 2024, S. 20 f, 25 sowie 27). Überdies hält der Behandlungsbericht vom 3. September 2024 fest, aufgrund der intensiven Therapie des Beschuldigten sei unter der Voraussetzung einer anhaltenden Suchtmittelabstinenz und einer soliden sozialen Integration ab dem Zeitpunkt der Erstellung des Behandlungsberichts vom 3. September 2024 von einem verminderten Rückfallrisiko für erneute Gewaltdelikte auszugehen (vgl. Behandlungsbericht vom 3. September 2024, S. 28). Angesichts der vom Massnahmenzentrum D. festgestellten Suchtmittelabstinenz und des vorstehend dargelegten starken sozialen Beziehungsnetzes des Beschuldigten in der Schweiz (vgl. E. 12.3.2 hiervor) hat sich das Rückfallrisiko gegenüber dem Zeitpunkt des vorinstanzlichen Urteilsspruchs entsprechend reduziert. Die Legalprognose des Beschuldigten kann damit zwar nicht bereits ohne Weiteres als gut eingestuft werden. Die Entwicklung, welche der Beschuldigte bis heute im vorzeitigen Massnahmenvollzug gemacht hat, stellt aber zweifellos eine erkennbare und erhebliche Verbesserung dar. Zu beachten ist diesbezüglich auch die Nachdrücklichkeit, mit welcher der Beschuldigte die bestehenden Therapiemöglichkeiten ausschöpft. So hat er gemäss Behandlungsbericht vom 4. September 2023 seit Massnahmenantritt im März 2023 gesamthaft 17 Einzeltherapiesitzungen à 50 Minuten und 15 Gruppentherapiesitzungen à 90 Minuten (vgl. act. H 19) und anschliessend gemäss Behandlungsbericht vom 3. September 2024 insgesamt 53 Einzeltherapiesitzungen à 50 Minuten und 51 Gruppentherapiesitzungen à 90 Minuten absolviert (vgl. Behandlungsbericht vom 3. September 2024, S. 25). Diese eindrücklichen Anstrengungen im Verbund mit der Feststellung des Therapeuten des Beschuldigten, wonach aktuell von einem verminderten Rückfallrisiko auszugehen ist, belegen, dass sich der Beschuldigte auf dem Weg zu einer nachhaltigen Rehabilitation befindet. Dies gilt es bei der Gewichtung des öffentlichen Interesses der inneren Sicherheit entsprechend zu berücksichtigen. Auf der Seite des privaten Interesses gilt es sodann zu beachten, dass der Beschuldigte den grössten Teil seines Lebens inklusive der Schulbildung in der Schweiz verbracht hat und sich seine nächsten Bezugspersonen hierzulande befinden. Zwar hat er angegeben, auch in J. über ein Beziehungsnetz zu verfügen. Überdies wäre es ihm auch dort möglich, als Handwerker einer Erwerbstätigkeit nachzugehen. Jedoch würde ihn eine Entzweiung von seinen nächsten Bezugspersonen sowie eine Entwurzelung aus der Schweiz, wo er den grössten Teil seines Lebens verbracht hat und sozialisiert wurde, zweifellos hart treffen. Von besonderem Gewicht ist vorliegend sodann das Interesse des Sohnes des Beschuldigten, die Beziehung zu ihm aufrechterhalten zu können. Diesbezüglich gilt es auch die jüngere bundesgerichtliche Rechtsprechung zu beachten, die darauf hinweist, dass die Landesverweisung nach Art. 66a StGB – anders als der blosse ausländerrechtliche Entzug einer Aufenthalts- bzw. Niederlassungsbewilligung – mit einem Einreiseverbot einhergeht, welches die Aufrechterhaltung des persönlichen Verkehrs mit einem in der Schweiz wohnenden Kind gegenüber einer herkömmlichen ausländerrechtlichen Wegweisung bedeutend erschwert (vgl. E. 12.2.2 hiervor). Die Aufrechterhaltung der engen Bindung des Beschuldigten zu seinem Sohn könnte insofern bei einer Wegweisung nach J. zweifellos nicht aufrechterhalten werden. Zwar ging von den vorliegend beurteilten Taten auch eine Gefährdung des Kindswohls aus, da sich diese gegen die Mutter des gemeinsamen Sohnes richteten. Zu berücksichtigen ist aber ebenso, dass – wie sich insbesondere aus den Behandlungsberichten des Massnahmenzentrums D. ergibt – im Nachgang zu den inkriminierten Delikten der persönliche Verkehr zwischen dem Beschuldigten und seinem Sohn aufrechterhalten wurde und insofern – nach wie vor – eine enge affektive Bindung zwischen den beiden besteht (vgl. E. 12.3.2 hiervor). Dies legt im Übrigen auch das Fotomaterial nahe, welches dem Kantonsgericht vorliegt (vgl. act. S 231 ff.; mit Eingabe vom 16. November 2024 beim Kantonsgericht eingereichter Bundesordner «Urlaubsberichte und Fotos mit der Familie»). Weil die enge emotionale Beziehung zwischen dem Beschuldigten und seinem Sohn somit im Nachgang zu den streitgegenständlichen Taten weiterhin – trotz der Entfernung zwischen dem Wohnort des Sohnes in der Nordwestschweiz und dem Aufenthaltsort des Beschuldigten – weitergeführt wurde, widerspräche ein Abbruch dieser engen Beziehung somit insgesamt dem Kindesinteresse. Bei einer Gesamtbetrachtung überwiegt damit das private Interesse an einem Verbleib in der Schweiz knapp das öffentliche Interesse an einer Landesverweisung. Dabei sind die beachtlichen Therapieanstrengungen des Beschuldigten, welche zu einer Verminderung des Rückfallrisikos geführt haben, sowie die enge affektive Bindung zu seinem Sohn bzw. dessen Interesse an der Aufrechterhaltung eines möglichst engen Kontakts zu seinem Vater in casu als besondere Umstände zu werten, die trotz der verhängten Freiheitsstrafe von vier Jahren und drei Monaten für ein überwiegendes privates Interesse am Verbleib in der Schweiz sprechen. Hinzu treten die Umstände, dass der Beschuldigte den grössten Teil seines Lebens in der Schweiz verbracht hat, er hier seine Schulbildung absolviert hat und sich – nebst seinem Sohn – auch seine übrigen nächsten Angehörigen in der Schweiz befinden. Bei dieser Sachlage ist somit das öffentliche Interesse an der Wegweisung knapp als weniger gewichtig als das Interesse am Verbleib in der Schweiz anzusehen, womit von einer Landesverweisung nach Art. 66a StGB abzusehen ist. Zufolge Verzichts auf eine Landesverweisung erübrigen sich entsprechend Überlegungen zu einer Ausschreibung im Schengener Informationssystem. Rayonverbot und Zivilforderungen</w:t>
      </w:r>
    </w:p>
    <w:p>
      <w:r>
        <w:rPr>
          <w:b/>
        </w:rPr>
        <w:t>E. 13</w:t>
      </w:r>
    </w:p>
    <w:p>
      <w:r>
        <w:t>Der Beschuldigte hat anlässlich der Kantonsgerichtlichen Hauptverhandlung sein Rechtsmittel gegen das mit Ziffer 4 des vorinstanzlichen Urteilsdispositivs gestützt auf Art. 67b Abs. 1 und Abs. 2 lit. b StGB verhängte Rayonverbot für die Dauer von fünf Jahren zurückgezogen, womit dieses in Rechtskraft erwachsen ist (vgl. E. 2.1 f. hiervor; vorinstanzliches Urteil E. VII, S. 42 f.). Gegen die mit Ziffer 5 des strafgerichtlichen Urteilsdispositivs erfolgte Feststellung, es sei über die Zivilforderung der Privatklägerin eine aussergerichtliche Einigung erzielt worden, bzw. die mit Ziffer 5 des vorinstanzlichen Urteilsdispositivs erfolgte Abschreibung des diesbezüglichen Verfahrens haben keine der Parteien ein Rechtsmittel erhoben, womit diese ebenfalls in Rechtskraft erwachsen ist (vgl. vgl. E. 2.2 hiervor; vorinstanzliches Urteil E. VIII, S. 43). Weder das Rayonverbot noch die privatklägerischen Zivilforderungen bilden demgemäss Gegenstand des vorliegenden Verfahrens, womit sich Ausführungen hierzu erübrigen. Kosten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